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bookmarkStart w:id="0" w:name="_GoBack"/>
      <w:bookmarkEnd w:id="0"/>
    </w:p>
    <w:p w:rsidR="000C3C8A" w:rsidRDefault="000C3C8A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</w:p>
    <w:p w:rsidR="004C3D9A" w:rsidRPr="003126E0" w:rsidRDefault="004C3D9A" w:rsidP="004C3D9A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FE0A00" w:rsidRDefault="00FE0A00" w:rsidP="00FE0A00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>
        <w:rPr>
          <w:rFonts w:eastAsiaTheme="minorEastAsia"/>
          <w:b/>
          <w:bCs/>
          <w:caps/>
          <w:color w:val="A9C938"/>
          <w:sz w:val="24"/>
          <w:szCs w:val="80"/>
        </w:rPr>
        <w:t>MESTNA OBČINA NOVO MESTO</w:t>
      </w:r>
    </w:p>
    <w:p w:rsidR="00FE0A00" w:rsidRPr="00111CE3" w:rsidRDefault="00FE0A00" w:rsidP="00FE0A00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Seidlova cesta 1</w:t>
      </w:r>
    </w:p>
    <w:p w:rsidR="00FE0A00" w:rsidRPr="00111CE3" w:rsidRDefault="00FE0A00" w:rsidP="00FE0A00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111CE3">
        <w:rPr>
          <w:rFonts w:eastAsiaTheme="minorEastAsia"/>
          <w:b/>
          <w:bCs/>
          <w:caps/>
          <w:color w:val="A9C938"/>
          <w:sz w:val="24"/>
          <w:szCs w:val="80"/>
        </w:rPr>
        <w:t>8000 Novo mesto</w:t>
      </w:r>
    </w:p>
    <w:p w:rsidR="00FE0A00" w:rsidRPr="000C3C8A" w:rsidRDefault="00FE0A00" w:rsidP="00FE0A00">
      <w:pPr>
        <w:pStyle w:val="NASLOV40ptGRAY"/>
        <w:ind w:right="1750"/>
        <w:rPr>
          <w:color w:val="7F7F7F"/>
          <w:sz w:val="24"/>
          <w:szCs w:val="24"/>
        </w:rPr>
      </w:pPr>
    </w:p>
    <w:p w:rsidR="00FE0A00" w:rsidRPr="000C3C8A" w:rsidRDefault="00FE0A00" w:rsidP="00FE0A00">
      <w:pPr>
        <w:pStyle w:val="NASLOV40ptGRAY"/>
        <w:ind w:right="1750"/>
        <w:rPr>
          <w:color w:val="7F7F7F"/>
          <w:sz w:val="24"/>
          <w:szCs w:val="24"/>
        </w:rPr>
      </w:pPr>
    </w:p>
    <w:p w:rsidR="00FE0A00" w:rsidRPr="003126E0" w:rsidRDefault="00FE0A00" w:rsidP="00FE0A00">
      <w:pPr>
        <w:pStyle w:val="PODPODNASLOV"/>
        <w:numPr>
          <w:ilvl w:val="0"/>
          <w:numId w:val="0"/>
        </w:numPr>
        <w:ind w:right="1750"/>
        <w:outlineLvl w:val="0"/>
        <w:rPr>
          <w:color w:val="595959"/>
        </w:rPr>
      </w:pPr>
      <w:r w:rsidRPr="003126E0">
        <w:rPr>
          <w:color w:val="595959"/>
        </w:rPr>
        <w:t xml:space="preserve">NASLOV NAROČILA: </w:t>
      </w:r>
    </w:p>
    <w:p w:rsidR="00FE0A00" w:rsidRPr="00F00CC2" w:rsidRDefault="00FE0A00" w:rsidP="00FE0A00">
      <w:pPr>
        <w:ind w:right="1750"/>
        <w:outlineLvl w:val="0"/>
        <w:rPr>
          <w:caps/>
          <w:color w:val="A9C938"/>
          <w:sz w:val="24"/>
        </w:rPr>
      </w:pPr>
      <w:r w:rsidRPr="00084D94">
        <w:rPr>
          <w:caps/>
          <w:color w:val="A9C938"/>
          <w:sz w:val="24"/>
        </w:rPr>
        <w:t>JAVNO NAROČILO ZA IZBIRO IZVAJALCA IZGRADNJE VRTCA BRŠLJIN, PRI KATEREM SE UPOŠTEVAJO OKOLJSKI VIDIKI</w:t>
      </w:r>
    </w:p>
    <w:p w:rsidR="00BD737B" w:rsidRDefault="00EC34C6" w:rsidP="0066339E">
      <w:pPr>
        <w:pStyle w:val="NASLOV40ptGRAY"/>
        <w:rPr>
          <w:color w:val="A9C938"/>
        </w:rPr>
      </w:pPr>
      <w:r>
        <w:rPr>
          <w:color w:val="595959" w:themeColor="text1" w:themeTint="A6"/>
        </w:rPr>
        <w:t xml:space="preserve">IZJAVA </w:t>
      </w:r>
      <w:r w:rsidR="0066339E">
        <w:rPr>
          <w:color w:val="595959" w:themeColor="text1" w:themeTint="A6"/>
        </w:rPr>
        <w:t>O SKLADNOSTI PONUJENEGA PREDMETA JAVNEGA NAROČILA Z UREDBO O ZELENEM JAVNEM NAROČANJU</w:t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F37927" w:rsidRDefault="00F37927">
      <w:pPr>
        <w:rPr>
          <w:color w:val="A9C938"/>
        </w:rPr>
      </w:pPr>
      <w:r>
        <w:rPr>
          <w:color w:val="A9C938"/>
        </w:rPr>
        <w:br w:type="page"/>
      </w: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66339E" w:rsidRDefault="0066339E" w:rsidP="00F515E9">
      <w:pPr>
        <w:pStyle w:val="PODNASLOV"/>
        <w:jc w:val="both"/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</w:t>
      </w:r>
      <w:r w:rsidR="0066339E">
        <w:t>nudniku</w:t>
      </w:r>
    </w:p>
    <w:p w:rsidR="00E86603" w:rsidRDefault="00E86603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6"/>
        <w:gridCol w:w="8036"/>
      </w:tblGrid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E61BAD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E61BAD">
        <w:trPr>
          <w:trHeight w:val="53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251856">
        <w:t xml:space="preserve"> O SKLADNOSTI PONUJENEGA PREDMETA JAVNEGA NAROČILA Z UREDBO O ZELENEM JAVNEM NAROČANJU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F37927" w:rsidRPr="00F37927" w:rsidRDefault="00F37927" w:rsidP="00F37927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bo p</w:t>
      </w:r>
      <w:r w:rsidRPr="00F37927">
        <w:rPr>
          <w:rFonts w:eastAsiaTheme="minorEastAsia" w:cs="Arial"/>
          <w:color w:val="000000"/>
          <w:szCs w:val="20"/>
          <w:lang w:eastAsia="ja-JP"/>
        </w:rPr>
        <w:t xml:space="preserve">rojektna skupina sestavljena tako, da se med drugim zagotovijo znanja na področju: 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učinkovite rabe energije in obnovljivih virov energije,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učinkovite rabe vode,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ravnanja z odpadki,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zagotavljanja zdravih bivanjskih in delovnih razmer ter</w:t>
      </w:r>
    </w:p>
    <w:p w:rsidR="00F249CD" w:rsidRPr="00F37927" w:rsidRDefault="005157EF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okoljskih lastnosti gradbenih materialov in izdelkov.</w:t>
      </w:r>
    </w:p>
    <w:p w:rsidR="00C834BC" w:rsidRPr="00F37927" w:rsidRDefault="00C834BC" w:rsidP="00C834BC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F37927" w:rsidRPr="00F37927" w:rsidRDefault="00F37927" w:rsidP="00F37927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da bo idejni projekt, projekt za pridobitev gradbenega dovoljenja, projekt za izvedbo in projekt izvedenih del vključeval rešitve glede: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učinkovite rabe energije in obnovljivih virov energije,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učinkovite rabe vode,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ravnanja z odpadki,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zagotavljanja zdravih bivalnih in delovnih razmer ter </w:t>
      </w:r>
    </w:p>
    <w:p w:rsid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rabe okolju prijaznih gradbenih materialov in izdelkov. </w:t>
      </w:r>
    </w:p>
    <w:p w:rsidR="00F37927" w:rsidRDefault="00F37927" w:rsidP="00F37927">
      <w:pPr>
        <w:ind w:left="1212"/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F37927" w:rsidRPr="00F37927" w:rsidRDefault="00F37927" w:rsidP="00F37927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 xml:space="preserve">da smo </w:t>
      </w:r>
      <w:r w:rsidRPr="00F37927">
        <w:rPr>
          <w:rFonts w:eastAsiaTheme="minorEastAsia" w:cs="Arial"/>
          <w:color w:val="000000"/>
          <w:szCs w:val="20"/>
          <w:lang w:eastAsia="ja-JP"/>
        </w:rPr>
        <w:t>seznanjen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F37927">
        <w:rPr>
          <w:rFonts w:eastAsiaTheme="minorEastAsia" w:cs="Arial"/>
          <w:color w:val="000000"/>
          <w:szCs w:val="20"/>
          <w:lang w:eastAsia="ja-JP"/>
        </w:rPr>
        <w:t xml:space="preserve"> z določbo Uredbe o zelenem javnem naročanju, ki se nanaša na: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enostanovanjske stavbe (CC-SI 111),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večstanovanjske stavbe do vključno P+4 etaž (CC-SI 112),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stanovanjske stavbe za posebne namene oziroma družbene skupine (CC-SI 113),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druge gostinske stavbe za kratkotrajno nastanitev do vključno P+4 etaž (CC-SI 1212),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poslovne in upravne stavbe do vključno P+4 etaž (CC-SI 122),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kulturo in razvedrilo do vključno P+1 etaž (CC-SI 1261),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muzeja in knjižnice do vključno P+1 etaž (CC-SI 1262),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izobraževanje in znanstvenoraziskovalno delo do vključno P+1 etaž (CC-SI 1263),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stavbe za zdravstveno oskrbo do vključno P+1 etaž (CC-SI 1264),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športne dvorane (CC-SI 1265), </w:t>
      </w:r>
    </w:p>
    <w:p w:rsidR="00F37927" w:rsidRPr="00F37927" w:rsidRDefault="00F37927" w:rsidP="00F37927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 xml:space="preserve">prevzgojnega doma, vojašnice, stavbe za nastanitev policistov ali gasilcev, nadstrešnice za potnike na avtobusnih in drugih postajališčih (del CC-SI 1274) </w:t>
      </w:r>
    </w:p>
    <w:p w:rsidR="00F37927" w:rsidRDefault="00F37927" w:rsidP="00F37927">
      <w:pPr>
        <w:pStyle w:val="Default"/>
        <w:jc w:val="both"/>
        <w:rPr>
          <w:sz w:val="20"/>
          <w:szCs w:val="20"/>
        </w:rPr>
      </w:pPr>
    </w:p>
    <w:p w:rsidR="00F37927" w:rsidRPr="00F37927" w:rsidRDefault="00F37927" w:rsidP="00F37927">
      <w:pPr>
        <w:ind w:left="852"/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szCs w:val="20"/>
        </w:rPr>
        <w:t>po kateri mora delež lesa ali lesnih tvoriv</w:t>
      </w:r>
      <w:r>
        <w:rPr>
          <w:sz w:val="13"/>
          <w:szCs w:val="13"/>
        </w:rPr>
        <w:t>2</w:t>
      </w:r>
      <w:r>
        <w:rPr>
          <w:szCs w:val="20"/>
        </w:rPr>
        <w:t xml:space="preserve">, vgrajenih v stavbo (brez notranje opreme, plošče pritlične etaže in pod njo ležečih konstrukcij), znašati vsaj 30 % prostornine vgrajenih materialov. Tretjina obveznega deleža lesa ali lesnih tvoriv (10 % prostornine vgrajenih materialov) se lahko nadomesti z gradbenimi proizvodi, ki imajo znak za okolje tipa I ali znak za okolje tipa III. </w:t>
      </w:r>
      <w:r>
        <w:rPr>
          <w:rFonts w:eastAsiaTheme="minorEastAsia"/>
        </w:rPr>
        <w:t xml:space="preserve"> 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F37927" w:rsidRDefault="00F37927" w:rsidP="00F37927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F37927">
        <w:rPr>
          <w:rFonts w:eastAsiaTheme="minorEastAsia" w:cs="Arial"/>
          <w:color w:val="000000"/>
          <w:szCs w:val="20"/>
          <w:lang w:eastAsia="ja-JP"/>
        </w:rPr>
        <w:t>da emisije hlapnih organskih spojin v gradbenih proizvodih, ki bodo uporabljeni pri gradnji, ne smejo presegati vrednosti, določenih v evropskem standardu za določitev emisij SIST EN ISO 16000-9, SIST EN ISO 16000-10, SIST EN ISO 16000-11 ali v enakovrednem standardu.</w:t>
      </w:r>
    </w:p>
    <w:p w:rsidR="00ED0EFA" w:rsidRPr="00ED0EFA" w:rsidRDefault="00ED0EFA" w:rsidP="00ED0EFA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lastRenderedPageBreak/>
        <w:t>da smo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seznanjen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z določbo Uredbe o zelenem javnem naročanju, ki določa, da bo</w:t>
      </w:r>
      <w:r>
        <w:rPr>
          <w:rFonts w:eastAsiaTheme="minorEastAsia" w:cs="Arial"/>
          <w:color w:val="000000"/>
          <w:szCs w:val="20"/>
          <w:lang w:eastAsia="ja-JP"/>
        </w:rPr>
        <w:t>mo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 v projektu za izvedbo zagotovil</w:t>
      </w:r>
      <w:r>
        <w:rPr>
          <w:rFonts w:eastAsiaTheme="minorEastAsia" w:cs="Arial"/>
          <w:color w:val="000000"/>
          <w:szCs w:val="20"/>
          <w:lang w:eastAsia="ja-JP"/>
        </w:rPr>
        <w:t>i</w:t>
      </w:r>
      <w:r w:rsidRPr="00ED0EFA">
        <w:rPr>
          <w:rFonts w:eastAsiaTheme="minorEastAsia" w:cs="Arial"/>
          <w:color w:val="000000"/>
          <w:szCs w:val="20"/>
          <w:lang w:eastAsia="ja-JP"/>
        </w:rPr>
        <w:t xml:space="preserve">, da bo vsa vodovodna napeljava v stavbi opremljena s tehnologijami za varčevanje z vodo, in sicer: </w:t>
      </w:r>
    </w:p>
    <w:p w:rsidR="00ED0EFA" w:rsidRP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t xml:space="preserve">stranišča z dvojnim splakovanjem ne smejo porabiti več kot 6 l vode za polno splakovanje in ne več kot 3 l za delno splakovanje, </w:t>
      </w:r>
    </w:p>
    <w:p w:rsidR="00ED0EFA" w:rsidRP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t xml:space="preserve">v brezvodnih pisoarjih se mora uporabiti biološko razgradljiva tekočina ali pa se uporabljajo popolnoma brez tekočine, </w:t>
      </w:r>
    </w:p>
    <w:p w:rsidR="00ED0EFA" w:rsidRP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t xml:space="preserve">naprave za varčevanje z vodo, vgrajene v kotliče, morajo prihraniti vsaj 30 % vode na splakovanje, in </w:t>
      </w:r>
    </w:p>
    <w:p w:rsidR="00ED0EFA" w:rsidRDefault="00ED0EFA" w:rsidP="00ED0EFA">
      <w:pPr>
        <w:numPr>
          <w:ilvl w:val="0"/>
          <w:numId w:val="30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 w:rsidRPr="00ED0EFA">
        <w:rPr>
          <w:rFonts w:eastAsiaTheme="minorEastAsia" w:cs="Arial"/>
          <w:color w:val="000000"/>
          <w:szCs w:val="20"/>
          <w:lang w:eastAsia="ja-JP"/>
        </w:rPr>
        <w:t>vložki za vodovodne pipe morajo prihraniti vsaj 50 % vode v primerjavi z običajnimi pipami.</w:t>
      </w:r>
    </w:p>
    <w:p w:rsidR="00ED0EFA" w:rsidRDefault="0094435A" w:rsidP="0094435A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pri gradnji ne bodo uporabljeni:</w:t>
      </w:r>
    </w:p>
    <w:p w:rsidR="0094435A" w:rsidRDefault="0094435A" w:rsidP="0094435A">
      <w:pPr>
        <w:pStyle w:val="ListParagraph"/>
        <w:numPr>
          <w:ilvl w:val="0"/>
          <w:numId w:val="32"/>
        </w:numPr>
        <w:jc w:val="both"/>
        <w:rPr>
          <w:rFonts w:eastAsiaTheme="minorEastAsia"/>
        </w:rPr>
      </w:pPr>
      <w:r w:rsidRPr="00981562">
        <w:rPr>
          <w:rFonts w:eastAsiaTheme="minorEastAsia"/>
        </w:rPr>
        <w:t xml:space="preserve">proizvodi, ki vsebujejo žveplov heksafluorid (SF6), </w:t>
      </w:r>
    </w:p>
    <w:p w:rsidR="0094435A" w:rsidRPr="0094435A" w:rsidRDefault="0094435A" w:rsidP="0094435A">
      <w:pPr>
        <w:pStyle w:val="ListParagraph"/>
        <w:numPr>
          <w:ilvl w:val="0"/>
          <w:numId w:val="32"/>
        </w:numPr>
        <w:jc w:val="both"/>
        <w:rPr>
          <w:rFonts w:eastAsiaTheme="minorEastAsia"/>
        </w:rPr>
      </w:pPr>
      <w:r w:rsidRPr="0094435A">
        <w:rPr>
          <w:rFonts w:eastAsiaTheme="minorEastAsia"/>
        </w:rPr>
        <w:t xml:space="preserve">notranje barve in laki, ki vsebujejo hlapne organske spojine z vreliščem največ 250 °C v vrednostih več kot: </w:t>
      </w:r>
    </w:p>
    <w:p w:rsidR="0094435A" w:rsidRPr="00981562" w:rsidRDefault="0094435A" w:rsidP="0094435A">
      <w:pPr>
        <w:pStyle w:val="ListParagraph"/>
        <w:ind w:left="1988"/>
        <w:jc w:val="both"/>
        <w:rPr>
          <w:rFonts w:eastAsiaTheme="minorEastAsia"/>
        </w:rPr>
      </w:pPr>
      <w:r w:rsidRPr="00981562">
        <w:rPr>
          <w:rFonts w:eastAsiaTheme="minorEastAsia"/>
        </w:rPr>
        <w:t xml:space="preserve">– 30 g/l, brez vode, za stenske barve, </w:t>
      </w:r>
    </w:p>
    <w:p w:rsidR="0094435A" w:rsidRPr="00981562" w:rsidRDefault="0094435A" w:rsidP="0094435A">
      <w:pPr>
        <w:pStyle w:val="ListParagraph"/>
        <w:ind w:left="1988"/>
        <w:jc w:val="both"/>
        <w:rPr>
          <w:rFonts w:eastAsiaTheme="minorEastAsia"/>
        </w:rPr>
      </w:pPr>
      <w:r w:rsidRPr="00981562">
        <w:rPr>
          <w:rFonts w:eastAsiaTheme="minorEastAsia"/>
        </w:rPr>
        <w:t xml:space="preserve">– 250 g/l, brez vode, za druge barve z razlivnostjo najmanj 15 m²/l pri moči pokrivanja z 98 % motnostjo, </w:t>
      </w:r>
    </w:p>
    <w:p w:rsidR="0094435A" w:rsidRDefault="0094435A" w:rsidP="0094435A">
      <w:pPr>
        <w:pStyle w:val="ListParagraph"/>
        <w:ind w:left="1988"/>
        <w:jc w:val="both"/>
        <w:rPr>
          <w:rFonts w:eastAsiaTheme="minorEastAsia"/>
        </w:rPr>
      </w:pPr>
      <w:r w:rsidRPr="00981562">
        <w:rPr>
          <w:rFonts w:eastAsiaTheme="minorEastAsia"/>
        </w:rPr>
        <w:t xml:space="preserve">– 180 g/l, brez vode, za vse druge proizvode, vključno z barvami, katerih razlivnost je manjša od 15m2/l, laki, barvami za les, talnimi premazi in talnimi barvami, </w:t>
      </w:r>
    </w:p>
    <w:p w:rsidR="0094435A" w:rsidRPr="0094435A" w:rsidRDefault="0094435A" w:rsidP="0094435A">
      <w:pPr>
        <w:pStyle w:val="ListParagraph"/>
        <w:numPr>
          <w:ilvl w:val="0"/>
          <w:numId w:val="33"/>
        </w:numPr>
        <w:jc w:val="both"/>
        <w:rPr>
          <w:rFonts w:eastAsiaTheme="minorEastAsia"/>
        </w:rPr>
      </w:pPr>
      <w:r w:rsidRPr="00981562">
        <w:rPr>
          <w:rFonts w:eastAsiaTheme="minorEastAsia"/>
        </w:rPr>
        <w:t>materiali na osnovi lesa, pri katerih so emisije formaldehida višje od zahtev za emisijski razred E 1, kot jih opredeljujejo standardi SIST EN 300, SIST EN 312, SIST EN 622, SIST EN 636, SIST EN 13986</w:t>
      </w:r>
    </w:p>
    <w:p w:rsidR="0094435A" w:rsidRDefault="0094435A" w:rsidP="0094435A">
      <w:pPr>
        <w:pStyle w:val="ListParagraph"/>
        <w:numPr>
          <w:ilvl w:val="0"/>
          <w:numId w:val="31"/>
        </w:num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 w:cs="Arial"/>
          <w:color w:val="000000"/>
          <w:szCs w:val="20"/>
          <w:lang w:eastAsia="ja-JP"/>
        </w:rPr>
        <w:t>da se bo pri gradnji</w:t>
      </w:r>
    </w:p>
    <w:p w:rsidR="0094435A" w:rsidRPr="005C6AB1" w:rsidRDefault="0094435A" w:rsidP="0094435A">
      <w:pPr>
        <w:pStyle w:val="ListParagraph"/>
        <w:numPr>
          <w:ilvl w:val="0"/>
          <w:numId w:val="34"/>
        </w:numPr>
        <w:jc w:val="both"/>
        <w:rPr>
          <w:rFonts w:eastAsiaTheme="minorEastAsia"/>
        </w:rPr>
      </w:pPr>
      <w:r w:rsidRPr="005C6AB1">
        <w:rPr>
          <w:rFonts w:eastAsiaTheme="minorEastAsia"/>
        </w:rPr>
        <w:t xml:space="preserve">nosilne konstrukcije, </w:t>
      </w:r>
    </w:p>
    <w:p w:rsidR="0094435A" w:rsidRPr="005C6AB1" w:rsidRDefault="0094435A" w:rsidP="0094435A">
      <w:pPr>
        <w:pStyle w:val="ListParagraph"/>
        <w:numPr>
          <w:ilvl w:val="0"/>
          <w:numId w:val="34"/>
        </w:numPr>
        <w:jc w:val="both"/>
        <w:rPr>
          <w:rFonts w:eastAsiaTheme="minorEastAsia"/>
        </w:rPr>
      </w:pPr>
      <w:r w:rsidRPr="005C6AB1">
        <w:rPr>
          <w:rFonts w:eastAsiaTheme="minorEastAsia"/>
        </w:rPr>
        <w:t xml:space="preserve">ostrešja, </w:t>
      </w:r>
    </w:p>
    <w:p w:rsidR="0094435A" w:rsidRPr="005C6AB1" w:rsidRDefault="0094435A" w:rsidP="0094435A">
      <w:pPr>
        <w:pStyle w:val="ListParagraph"/>
        <w:numPr>
          <w:ilvl w:val="0"/>
          <w:numId w:val="34"/>
        </w:numPr>
        <w:jc w:val="both"/>
        <w:rPr>
          <w:rFonts w:eastAsiaTheme="minorEastAsia"/>
        </w:rPr>
      </w:pPr>
      <w:r w:rsidRPr="005C6AB1">
        <w:rPr>
          <w:rFonts w:eastAsiaTheme="minorEastAsia"/>
        </w:rPr>
        <w:t>fasadnih in notr</w:t>
      </w:r>
      <w:r>
        <w:rPr>
          <w:rFonts w:eastAsiaTheme="minorEastAsia"/>
        </w:rPr>
        <w:t xml:space="preserve">anjih oblog sten in tal oziroma </w:t>
      </w:r>
      <w:r w:rsidRPr="005C6AB1">
        <w:rPr>
          <w:rFonts w:eastAsiaTheme="minorEastAsia"/>
        </w:rPr>
        <w:t xml:space="preserve">stropov in </w:t>
      </w:r>
    </w:p>
    <w:p w:rsidR="0094435A" w:rsidRPr="005C6AB1" w:rsidRDefault="0094435A" w:rsidP="0094435A">
      <w:pPr>
        <w:pStyle w:val="ListParagraph"/>
        <w:numPr>
          <w:ilvl w:val="0"/>
          <w:numId w:val="34"/>
        </w:numPr>
        <w:jc w:val="both"/>
        <w:rPr>
          <w:rFonts w:eastAsiaTheme="minorEastAsia"/>
        </w:rPr>
      </w:pPr>
      <w:r w:rsidRPr="005C6AB1">
        <w:rPr>
          <w:rFonts w:eastAsiaTheme="minorEastAsia"/>
        </w:rPr>
        <w:t xml:space="preserve">stavbnega pohištva </w:t>
      </w:r>
    </w:p>
    <w:p w:rsidR="00ED0EFA" w:rsidRDefault="0094435A" w:rsidP="0094435A">
      <w:pPr>
        <w:jc w:val="both"/>
        <w:rPr>
          <w:rFonts w:eastAsiaTheme="minorEastAsia" w:cs="Arial"/>
          <w:color w:val="000000"/>
          <w:szCs w:val="20"/>
          <w:lang w:eastAsia="ja-JP"/>
        </w:rPr>
      </w:pPr>
      <w:r>
        <w:rPr>
          <w:rFonts w:eastAsiaTheme="minorEastAsia"/>
        </w:rPr>
        <w:t xml:space="preserve">             </w:t>
      </w:r>
      <w:r w:rsidRPr="005C6AB1">
        <w:rPr>
          <w:rFonts w:eastAsiaTheme="minorEastAsia"/>
        </w:rPr>
        <w:t>uporabi</w:t>
      </w:r>
      <w:r>
        <w:rPr>
          <w:rFonts w:eastAsiaTheme="minorEastAsia"/>
        </w:rPr>
        <w:t>l</w:t>
      </w:r>
      <w:r w:rsidRPr="005C6AB1">
        <w:rPr>
          <w:rFonts w:eastAsiaTheme="minorEastAsia"/>
        </w:rPr>
        <w:t xml:space="preserve"> les, </w:t>
      </w:r>
      <w:r>
        <w:rPr>
          <w:rFonts w:eastAsiaTheme="minorEastAsia"/>
        </w:rPr>
        <w:t xml:space="preserve">ki </w:t>
      </w:r>
      <w:r w:rsidRPr="005C6AB1">
        <w:rPr>
          <w:rFonts w:eastAsiaTheme="minorEastAsia"/>
        </w:rPr>
        <w:t>mora izvirati iz zakonitih virov</w:t>
      </w:r>
      <w:r>
        <w:rPr>
          <w:rFonts w:eastAsiaTheme="minorEastAsia"/>
        </w:rPr>
        <w:t>.</w:t>
      </w:r>
    </w:p>
    <w:p w:rsidR="0094435A" w:rsidRDefault="0094435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94435A" w:rsidRDefault="0094435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tbl>
      <w:tblPr>
        <w:tblW w:w="1068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681"/>
      </w:tblGrid>
      <w:tr w:rsidR="00ED0EFA" w:rsidRPr="00ED0EFA" w:rsidTr="00EA3CB3">
        <w:trPr>
          <w:trHeight w:val="193"/>
        </w:trPr>
        <w:tc>
          <w:tcPr>
            <w:tcW w:w="10681" w:type="dxa"/>
          </w:tcPr>
          <w:p w:rsidR="00ED0EFA" w:rsidRPr="00EA3CB3" w:rsidRDefault="00EA3CB3" w:rsidP="00EA3CB3">
            <w:pPr>
              <w:pStyle w:val="PODNASLOV"/>
              <w:jc w:val="both"/>
            </w:pPr>
            <w:r>
              <w:t xml:space="preserve">III. </w:t>
            </w:r>
            <w:r w:rsidR="00ED0EFA" w:rsidRPr="00EA3CB3">
              <w:t>Tabela, iz katere sta razvidna prostornina in deleži vgrajenih materialov oziroma proizvodov:</w:t>
            </w:r>
          </w:p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1762" w:type="dxa"/>
              <w:tblLayout w:type="fixed"/>
              <w:tblLook w:val="04A0"/>
            </w:tblPr>
            <w:tblGrid>
              <w:gridCol w:w="3463"/>
              <w:gridCol w:w="3463"/>
            </w:tblGrid>
            <w:tr w:rsidR="00ED0EFA" w:rsidRPr="00ED0EFA" w:rsidTr="00EA3CB3">
              <w:trPr>
                <w:trHeight w:val="638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b/>
                      <w:sz w:val="20"/>
                      <w:szCs w:val="20"/>
                    </w:rPr>
                    <w:t>Zahteva Uredbe o zelenem javnem naročanju:</w:t>
                  </w:r>
                </w:p>
              </w:tc>
              <w:tc>
                <w:tcPr>
                  <w:tcW w:w="3463" w:type="dxa"/>
                </w:tcPr>
                <w:p w:rsidR="00EA3CB3" w:rsidRDefault="00EA3CB3" w:rsidP="00ED0EFA">
                  <w:pPr>
                    <w:pStyle w:val="Default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</w:p>
                <w:p w:rsidR="00ED0EFA" w:rsidRPr="00ED0EFA" w:rsidRDefault="00EA3CB3" w:rsidP="00EA3CB3">
                  <w:pPr>
                    <w:pStyle w:val="Default"/>
                    <w:jc w:val="center"/>
                    <w:rPr>
                      <w:rFonts w:ascii="Trebuchet MS" w:hAnsi="Trebuchet MS"/>
                      <w:b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b/>
                      <w:sz w:val="20"/>
                      <w:szCs w:val="20"/>
                    </w:rPr>
                    <w:t>Ponujen o</w:t>
                  </w:r>
                  <w:r w:rsidR="00ED0EFA" w:rsidRPr="00ED0EFA">
                    <w:rPr>
                      <w:rFonts w:ascii="Trebuchet MS" w:hAnsi="Trebuchet MS"/>
                      <w:b/>
                      <w:sz w:val="20"/>
                      <w:szCs w:val="20"/>
                    </w:rPr>
                    <w:t>dstotek prostornine vgrajenih materialov</w:t>
                  </w:r>
                </w:p>
              </w:tc>
            </w:tr>
            <w:tr w:rsidR="00ED0EFA" w:rsidRPr="00ED0EFA" w:rsidTr="00EA3CB3">
              <w:trPr>
                <w:trHeight w:val="1290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 xml:space="preserve">a) delež lesa ali lesnih tvoriv, vgrajenih v stavbo (brez notranje opreme, plošče pritlične etaže in pod njo ležečih konstrukcij) </w:t>
                  </w: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463" w:type="dxa"/>
                  <w:vAlign w:val="center"/>
                </w:tcPr>
                <w:p w:rsidR="00ED0EFA" w:rsidRPr="00ED0EFA" w:rsidRDefault="00ED0EFA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D0EFA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>najmanja 30%</w:t>
                  </w:r>
                </w:p>
              </w:tc>
            </w:tr>
            <w:tr w:rsidR="00ED0EFA" w:rsidRPr="00ED0EFA" w:rsidTr="00EA3CB3">
              <w:trPr>
                <w:trHeight w:val="1290"/>
              </w:trPr>
              <w:tc>
                <w:tcPr>
                  <w:tcW w:w="3463" w:type="dxa"/>
                </w:tcPr>
                <w:p w:rsidR="00EA3CB3" w:rsidRDefault="00EA3CB3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D0EFA" w:rsidP="00EC5BA6">
                  <w:pPr>
                    <w:pStyle w:val="Default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>b) deleža lesa ali lesnih tvoriv</w:t>
                  </w:r>
                  <w:r w:rsidR="00EA3CB3">
                    <w:rPr>
                      <w:rFonts w:ascii="Trebuchet MS" w:hAnsi="Trebuchet MS"/>
                      <w:sz w:val="20"/>
                      <w:szCs w:val="20"/>
                    </w:rPr>
                    <w:t>, ki</w:t>
                  </w:r>
                  <w:r w:rsidRPr="00ED0EFA">
                    <w:rPr>
                      <w:rFonts w:ascii="Trebuchet MS" w:hAnsi="Trebuchet MS"/>
                      <w:sz w:val="20"/>
                      <w:szCs w:val="20"/>
                    </w:rPr>
                    <w:t xml:space="preserve"> se lahko nadomesti z gradbenimi proizvodi, ki imajo znak za okolje tipa I ali znak za okolje tipa III. </w:t>
                  </w:r>
                </w:p>
                <w:p w:rsidR="00ED0EFA" w:rsidRPr="00ED0EFA" w:rsidRDefault="00ED0EFA" w:rsidP="00EC5BA6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463" w:type="dxa"/>
                  <w:vAlign w:val="center"/>
                </w:tcPr>
                <w:p w:rsidR="00ED0EFA" w:rsidRPr="00ED0EFA" w:rsidRDefault="00ED0EFA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  <w:p w:rsidR="00ED0EFA" w:rsidRPr="00ED0EFA" w:rsidRDefault="00EA3CB3" w:rsidP="00EA3CB3">
                  <w:pPr>
                    <w:pStyle w:val="Default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n</w:t>
                  </w:r>
                  <w:r w:rsidR="00ED0EFA" w:rsidRPr="00ED0EFA">
                    <w:rPr>
                      <w:rFonts w:ascii="Trebuchet MS" w:hAnsi="Trebuchet MS"/>
                      <w:sz w:val="20"/>
                      <w:szCs w:val="20"/>
                    </w:rPr>
                    <w:t>aj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več </w:t>
                  </w:r>
                  <w:r w:rsidR="00ED0EFA" w:rsidRPr="00ED0EFA">
                    <w:rPr>
                      <w:rFonts w:ascii="Trebuchet MS" w:hAnsi="Trebuchet MS"/>
                      <w:sz w:val="20"/>
                      <w:szCs w:val="20"/>
                    </w:rPr>
                    <w:t>10%</w:t>
                  </w:r>
                </w:p>
              </w:tc>
            </w:tr>
          </w:tbl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ED0EFA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:rsidR="00ED0EFA" w:rsidRPr="00ED0EFA" w:rsidRDefault="00ED0EFA" w:rsidP="00EC5BA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D0EFA" w:rsidRPr="00ED0EFA" w:rsidRDefault="00ED0EFA" w:rsidP="00ED0EFA">
      <w:pPr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ED0EFA" w:rsidRPr="00F37927" w:rsidRDefault="00ED0EFA" w:rsidP="00ED0EFA">
      <w:pPr>
        <w:pStyle w:val="ListParagraph"/>
        <w:jc w:val="both"/>
        <w:rPr>
          <w:rFonts w:eastAsiaTheme="minorEastAsia" w:cs="Arial"/>
          <w:color w:val="000000"/>
          <w:szCs w:val="20"/>
          <w:lang w:eastAsia="ja-JP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ED0EFA" w:rsidRDefault="00ED0EFA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6A7F94">
      <w:footerReference w:type="default" r:id="rId8"/>
      <w:headerReference w:type="first" r:id="rId9"/>
      <w:footerReference w:type="first" r:id="rId10"/>
      <w:pgSz w:w="11900" w:h="16840"/>
      <w:pgMar w:top="851" w:right="843" w:bottom="851" w:left="79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077" w:rsidRDefault="00173077" w:rsidP="00067AAF">
      <w:r>
        <w:separator/>
      </w:r>
    </w:p>
  </w:endnote>
  <w:endnote w:type="continuationSeparator" w:id="0">
    <w:p w:rsidR="00173077" w:rsidRDefault="00173077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Default="00316D09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0692384"/>
          <wp:effectExtent l="0" t="0" r="10160" b="127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DLAGA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39E" w:rsidRPr="004C3D9A" w:rsidRDefault="00FE0A00" w:rsidP="004C3D9A">
    <w:pPr>
      <w:pStyle w:val="Footer"/>
    </w:pPr>
    <w:r>
      <w:rPr>
        <w:color w:val="595959" w:themeColor="text1" w:themeTint="A6"/>
      </w:rPr>
      <w:t>Novo mesto</w:t>
    </w:r>
    <w:r w:rsidR="004C3D9A" w:rsidRPr="004C3D9A">
      <w:rPr>
        <w:color w:val="595959" w:themeColor="text1" w:themeTint="A6"/>
      </w:rPr>
      <w:t xml:space="preserve">, </w:t>
    </w:r>
    <w:r w:rsidR="002F4A37">
      <w:rPr>
        <w:color w:val="595959" w:themeColor="text1" w:themeTint="A6"/>
      </w:rPr>
      <w:t xml:space="preserve">maj </w:t>
    </w:r>
    <w:r w:rsidR="004C3D9A" w:rsidRPr="004C3D9A">
      <w:rPr>
        <w:color w:val="595959" w:themeColor="text1" w:themeTint="A6"/>
      </w:rPr>
      <w:t>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077" w:rsidRDefault="00173077" w:rsidP="00067AAF">
      <w:r>
        <w:separator/>
      </w:r>
    </w:p>
  </w:footnote>
  <w:footnote w:type="continuationSeparator" w:id="0">
    <w:p w:rsidR="00173077" w:rsidRDefault="00173077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6F4" w:rsidRDefault="007456F4" w:rsidP="007456F4">
    <w:pPr>
      <w:pStyle w:val="Header"/>
      <w:pBdr>
        <w:bottom w:val="single" w:sz="4" w:space="1" w:color="auto"/>
      </w:pBdr>
      <w:jc w:val="center"/>
    </w:pPr>
    <w:r>
      <w:rPr>
        <w:noProof/>
      </w:rPr>
      <w:drawing>
        <wp:inline distT="0" distB="0" distL="0" distR="0">
          <wp:extent cx="2381885" cy="935355"/>
          <wp:effectExtent l="19050" t="0" r="0" b="0"/>
          <wp:docPr id="2" name="Picture 22" descr="logotip + grb - 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logotip + grb - barvn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935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456F4" w:rsidRDefault="007456F4" w:rsidP="007456F4">
    <w:pPr>
      <w:pStyle w:val="Header"/>
    </w:pPr>
  </w:p>
  <w:p w:rsidR="00316D09" w:rsidRPr="007456F4" w:rsidRDefault="00316D09" w:rsidP="007456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7A15FB"/>
    <w:multiLevelType w:val="hybridMultilevel"/>
    <w:tmpl w:val="C44ACD9A"/>
    <w:lvl w:ilvl="0" w:tplc="8FFC2BBE">
      <w:start w:val="17"/>
      <w:numFmt w:val="bullet"/>
      <w:lvlText w:val="-"/>
      <w:lvlJc w:val="left"/>
      <w:pPr>
        <w:ind w:left="1212" w:hanging="360"/>
      </w:pPr>
      <w:rPr>
        <w:rFonts w:ascii="Arial" w:eastAsia="Calibri" w:hAnsi="Arial" w:cs="Arial" w:hint="default"/>
      </w:rPr>
    </w:lvl>
    <w:lvl w:ilvl="1" w:tplc="0C08D8F2">
      <w:numFmt w:val="bullet"/>
      <w:lvlText w:val="–"/>
      <w:lvlJc w:val="left"/>
      <w:pPr>
        <w:ind w:left="1932" w:hanging="360"/>
      </w:pPr>
      <w:rPr>
        <w:rFonts w:ascii="Trebuchet MS" w:eastAsiaTheme="minorEastAsia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B651B5"/>
    <w:multiLevelType w:val="hybridMultilevel"/>
    <w:tmpl w:val="A2284610"/>
    <w:lvl w:ilvl="0" w:tplc="F580E05A">
      <w:start w:val="12"/>
      <w:numFmt w:val="bullet"/>
      <w:lvlText w:val="-"/>
      <w:lvlJc w:val="left"/>
      <w:pPr>
        <w:ind w:left="1724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8247FB"/>
    <w:multiLevelType w:val="hybridMultilevel"/>
    <w:tmpl w:val="4808A6A4"/>
    <w:lvl w:ilvl="0" w:tplc="F580E05A">
      <w:start w:val="12"/>
      <w:numFmt w:val="bullet"/>
      <w:lvlText w:val="-"/>
      <w:lvlJc w:val="left"/>
      <w:pPr>
        <w:ind w:left="1496" w:hanging="360"/>
      </w:pPr>
      <w:rPr>
        <w:rFonts w:ascii="Trebuchet MS" w:eastAsiaTheme="minorEastAsia" w:hAnsi="Trebuchet MS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2216" w:hanging="360"/>
      </w:pPr>
    </w:lvl>
    <w:lvl w:ilvl="2" w:tplc="0424001B" w:tentative="1">
      <w:start w:val="1"/>
      <w:numFmt w:val="lowerRoman"/>
      <w:lvlText w:val="%3."/>
      <w:lvlJc w:val="right"/>
      <w:pPr>
        <w:ind w:left="2936" w:hanging="180"/>
      </w:pPr>
    </w:lvl>
    <w:lvl w:ilvl="3" w:tplc="0424000F" w:tentative="1">
      <w:start w:val="1"/>
      <w:numFmt w:val="decimal"/>
      <w:lvlText w:val="%4."/>
      <w:lvlJc w:val="left"/>
      <w:pPr>
        <w:ind w:left="3656" w:hanging="360"/>
      </w:pPr>
    </w:lvl>
    <w:lvl w:ilvl="4" w:tplc="04240019" w:tentative="1">
      <w:start w:val="1"/>
      <w:numFmt w:val="lowerLetter"/>
      <w:lvlText w:val="%5."/>
      <w:lvlJc w:val="left"/>
      <w:pPr>
        <w:ind w:left="4376" w:hanging="360"/>
      </w:pPr>
    </w:lvl>
    <w:lvl w:ilvl="5" w:tplc="0424001B" w:tentative="1">
      <w:start w:val="1"/>
      <w:numFmt w:val="lowerRoman"/>
      <w:lvlText w:val="%6."/>
      <w:lvlJc w:val="right"/>
      <w:pPr>
        <w:ind w:left="5096" w:hanging="180"/>
      </w:pPr>
    </w:lvl>
    <w:lvl w:ilvl="6" w:tplc="0424000F" w:tentative="1">
      <w:start w:val="1"/>
      <w:numFmt w:val="decimal"/>
      <w:lvlText w:val="%7."/>
      <w:lvlJc w:val="left"/>
      <w:pPr>
        <w:ind w:left="5816" w:hanging="360"/>
      </w:pPr>
    </w:lvl>
    <w:lvl w:ilvl="7" w:tplc="04240019" w:tentative="1">
      <w:start w:val="1"/>
      <w:numFmt w:val="lowerLetter"/>
      <w:lvlText w:val="%8."/>
      <w:lvlJc w:val="left"/>
      <w:pPr>
        <w:ind w:left="6536" w:hanging="360"/>
      </w:pPr>
    </w:lvl>
    <w:lvl w:ilvl="8" w:tplc="0424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2">
    <w:nsid w:val="15BC7626"/>
    <w:multiLevelType w:val="hybridMultilevel"/>
    <w:tmpl w:val="EF8419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B3D97"/>
    <w:multiLevelType w:val="hybridMultilevel"/>
    <w:tmpl w:val="2AC8BE24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D4C5968"/>
    <w:multiLevelType w:val="hybridMultilevel"/>
    <w:tmpl w:val="25523D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7A216C"/>
    <w:multiLevelType w:val="hybridMultilevel"/>
    <w:tmpl w:val="A1CA4D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A08446">
      <w:numFmt w:val="bullet"/>
      <w:lvlText w:val="–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766188"/>
    <w:multiLevelType w:val="hybridMultilevel"/>
    <w:tmpl w:val="B36607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25D51"/>
    <w:multiLevelType w:val="hybridMultilevel"/>
    <w:tmpl w:val="DAF23424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768AEE4">
      <w:numFmt w:val="bullet"/>
      <w:lvlText w:val="–"/>
      <w:lvlJc w:val="left"/>
      <w:pPr>
        <w:ind w:left="2520" w:hanging="360"/>
      </w:pPr>
      <w:rPr>
        <w:rFonts w:ascii="Arial" w:eastAsiaTheme="minorEastAsia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6672799E"/>
    <w:multiLevelType w:val="hybridMultilevel"/>
    <w:tmpl w:val="0CBE4196"/>
    <w:lvl w:ilvl="0" w:tplc="F580E05A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F66F13"/>
    <w:multiLevelType w:val="hybridMultilevel"/>
    <w:tmpl w:val="FBCEA318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32"/>
  </w:num>
  <w:num w:numId="5">
    <w:abstractNumId w:val="6"/>
  </w:num>
  <w:num w:numId="6">
    <w:abstractNumId w:val="15"/>
  </w:num>
  <w:num w:numId="7">
    <w:abstractNumId w:val="8"/>
  </w:num>
  <w:num w:numId="8">
    <w:abstractNumId w:val="29"/>
  </w:num>
  <w:num w:numId="9">
    <w:abstractNumId w:val="19"/>
  </w:num>
  <w:num w:numId="10">
    <w:abstractNumId w:val="9"/>
  </w:num>
  <w:num w:numId="11">
    <w:abstractNumId w:val="28"/>
  </w:num>
  <w:num w:numId="12">
    <w:abstractNumId w:val="7"/>
  </w:num>
  <w:num w:numId="13">
    <w:abstractNumId w:val="18"/>
  </w:num>
  <w:num w:numId="14">
    <w:abstractNumId w:val="13"/>
  </w:num>
  <w:num w:numId="15">
    <w:abstractNumId w:val="23"/>
  </w:num>
  <w:num w:numId="16">
    <w:abstractNumId w:val="31"/>
  </w:num>
  <w:num w:numId="17">
    <w:abstractNumId w:val="0"/>
  </w:num>
  <w:num w:numId="18">
    <w:abstractNumId w:val="24"/>
  </w:num>
  <w:num w:numId="19">
    <w:abstractNumId w:val="26"/>
  </w:num>
  <w:num w:numId="20">
    <w:abstractNumId w:val="14"/>
  </w:num>
  <w:num w:numId="21">
    <w:abstractNumId w:val="2"/>
  </w:num>
  <w:num w:numId="22">
    <w:abstractNumId w:val="4"/>
  </w:num>
  <w:num w:numId="23">
    <w:abstractNumId w:val="6"/>
  </w:num>
  <w:num w:numId="24">
    <w:abstractNumId w:val="17"/>
  </w:num>
  <w:num w:numId="25">
    <w:abstractNumId w:val="20"/>
  </w:num>
  <w:num w:numId="26">
    <w:abstractNumId w:val="12"/>
  </w:num>
  <w:num w:numId="27">
    <w:abstractNumId w:val="22"/>
  </w:num>
  <w:num w:numId="28">
    <w:abstractNumId w:val="30"/>
  </w:num>
  <w:num w:numId="29">
    <w:abstractNumId w:val="16"/>
  </w:num>
  <w:num w:numId="30">
    <w:abstractNumId w:val="3"/>
  </w:num>
  <w:num w:numId="31">
    <w:abstractNumId w:val="21"/>
  </w:num>
  <w:num w:numId="32">
    <w:abstractNumId w:val="25"/>
  </w:num>
  <w:num w:numId="33">
    <w:abstractNumId w:val="5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/>
  <w:defaultTabStop w:val="284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55379"/>
    <w:rsid w:val="00067AAF"/>
    <w:rsid w:val="00085151"/>
    <w:rsid w:val="000C3C8A"/>
    <w:rsid w:val="000C7C6C"/>
    <w:rsid w:val="000E329E"/>
    <w:rsid w:val="00120A7F"/>
    <w:rsid w:val="001400DC"/>
    <w:rsid w:val="00173077"/>
    <w:rsid w:val="00173C47"/>
    <w:rsid w:val="001847D4"/>
    <w:rsid w:val="00186848"/>
    <w:rsid w:val="00193FF1"/>
    <w:rsid w:val="001A1011"/>
    <w:rsid w:val="001C70D7"/>
    <w:rsid w:val="001D2707"/>
    <w:rsid w:val="001F4E65"/>
    <w:rsid w:val="00214E44"/>
    <w:rsid w:val="00251856"/>
    <w:rsid w:val="00290C86"/>
    <w:rsid w:val="0029519C"/>
    <w:rsid w:val="002A156A"/>
    <w:rsid w:val="002B2570"/>
    <w:rsid w:val="002F4A37"/>
    <w:rsid w:val="002F7C2D"/>
    <w:rsid w:val="00303B21"/>
    <w:rsid w:val="00316D09"/>
    <w:rsid w:val="00333F78"/>
    <w:rsid w:val="0035141C"/>
    <w:rsid w:val="003840B9"/>
    <w:rsid w:val="003C5C1C"/>
    <w:rsid w:val="004166B0"/>
    <w:rsid w:val="00447597"/>
    <w:rsid w:val="00450E16"/>
    <w:rsid w:val="004820ED"/>
    <w:rsid w:val="004C3D9A"/>
    <w:rsid w:val="004D0779"/>
    <w:rsid w:val="004D7ABF"/>
    <w:rsid w:val="005157EF"/>
    <w:rsid w:val="00523BAE"/>
    <w:rsid w:val="0053376A"/>
    <w:rsid w:val="00581BAB"/>
    <w:rsid w:val="00586FC5"/>
    <w:rsid w:val="005B5365"/>
    <w:rsid w:val="005C1B45"/>
    <w:rsid w:val="005C3EDD"/>
    <w:rsid w:val="005F382A"/>
    <w:rsid w:val="00632201"/>
    <w:rsid w:val="00642FA5"/>
    <w:rsid w:val="0066339E"/>
    <w:rsid w:val="00680CE1"/>
    <w:rsid w:val="00683149"/>
    <w:rsid w:val="006A7F94"/>
    <w:rsid w:val="006B3FE5"/>
    <w:rsid w:val="006C7911"/>
    <w:rsid w:val="006D2BAA"/>
    <w:rsid w:val="007456F4"/>
    <w:rsid w:val="0077437D"/>
    <w:rsid w:val="00787FC0"/>
    <w:rsid w:val="007903F1"/>
    <w:rsid w:val="007D4582"/>
    <w:rsid w:val="00833A51"/>
    <w:rsid w:val="008515DC"/>
    <w:rsid w:val="0088367B"/>
    <w:rsid w:val="0088752D"/>
    <w:rsid w:val="00894190"/>
    <w:rsid w:val="008C4BE4"/>
    <w:rsid w:val="008F24F0"/>
    <w:rsid w:val="00915EBF"/>
    <w:rsid w:val="00930F7B"/>
    <w:rsid w:val="0094435A"/>
    <w:rsid w:val="00945E61"/>
    <w:rsid w:val="00A23AB5"/>
    <w:rsid w:val="00A23E56"/>
    <w:rsid w:val="00A2694D"/>
    <w:rsid w:val="00A42A9A"/>
    <w:rsid w:val="00A42DA5"/>
    <w:rsid w:val="00A62CB8"/>
    <w:rsid w:val="00AA385E"/>
    <w:rsid w:val="00B90E8A"/>
    <w:rsid w:val="00BA34F7"/>
    <w:rsid w:val="00BD737B"/>
    <w:rsid w:val="00BE7471"/>
    <w:rsid w:val="00C11600"/>
    <w:rsid w:val="00C43AD5"/>
    <w:rsid w:val="00C779BE"/>
    <w:rsid w:val="00C834BC"/>
    <w:rsid w:val="00C83DDF"/>
    <w:rsid w:val="00CD352A"/>
    <w:rsid w:val="00CE5942"/>
    <w:rsid w:val="00D156A1"/>
    <w:rsid w:val="00D30F1F"/>
    <w:rsid w:val="00D56FF0"/>
    <w:rsid w:val="00D630E2"/>
    <w:rsid w:val="00D643AA"/>
    <w:rsid w:val="00E065C9"/>
    <w:rsid w:val="00E55538"/>
    <w:rsid w:val="00E61BAD"/>
    <w:rsid w:val="00E673C9"/>
    <w:rsid w:val="00E86603"/>
    <w:rsid w:val="00E925C5"/>
    <w:rsid w:val="00EA3CB3"/>
    <w:rsid w:val="00EA6944"/>
    <w:rsid w:val="00EC34C6"/>
    <w:rsid w:val="00EC411B"/>
    <w:rsid w:val="00ED0EFA"/>
    <w:rsid w:val="00EF12DE"/>
    <w:rsid w:val="00EF2626"/>
    <w:rsid w:val="00F11FB4"/>
    <w:rsid w:val="00F202FA"/>
    <w:rsid w:val="00F37927"/>
    <w:rsid w:val="00F515E9"/>
    <w:rsid w:val="00F725B0"/>
    <w:rsid w:val="00F9065E"/>
    <w:rsid w:val="00F952EF"/>
    <w:rsid w:val="00FB4A9C"/>
    <w:rsid w:val="00FE0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  <w:style w:type="table" w:styleId="TableGrid">
    <w:name w:val="Table Grid"/>
    <w:basedOn w:val="TableNormal"/>
    <w:uiPriority w:val="59"/>
    <w:rsid w:val="00ED0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customStyle="1" w:styleId="Default">
    <w:name w:val="Default"/>
    <w:rsid w:val="0066339E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65B568-3DC7-413B-8347-7934EF6B2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11</cp:revision>
  <dcterms:created xsi:type="dcterms:W3CDTF">2015-03-24T14:01:00Z</dcterms:created>
  <dcterms:modified xsi:type="dcterms:W3CDTF">2016-05-11T16:33:00Z</dcterms:modified>
</cp:coreProperties>
</file>